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2"/>
          <w:szCs w:val="32"/>
        </w:rPr>
      </w:pPr>
      <w:bookmarkStart w:id="0" w:name="_GoBack"/>
      <w:bookmarkEnd w:id="0"/>
      <w:r>
        <w:rPr>
          <w:rFonts w:hint="eastAsia" w:ascii="方正小标宋_GBK" w:eastAsia="方正小标宋_GBK"/>
          <w:sz w:val="32"/>
          <w:szCs w:val="32"/>
        </w:rPr>
        <w:t>昆明理工大学采购项目询价表</w:t>
      </w:r>
    </w:p>
    <w:p>
      <w:pPr>
        <w:rPr>
          <w:rFonts w:ascii="宋体" w:hAnsi="宋体"/>
          <w:sz w:val="24"/>
          <w:szCs w:val="24"/>
        </w:rPr>
      </w:pPr>
      <w:r>
        <w:rPr>
          <w:rFonts w:hint="eastAsia" w:ascii="宋体" w:hAnsi="宋体"/>
          <w:sz w:val="24"/>
          <w:szCs w:val="24"/>
        </w:rPr>
        <w:t>项目名称：昆明理工大学建筑工程学院钢结构基本原理云教材开发</w:t>
      </w:r>
      <w:r>
        <w:rPr>
          <w:rFonts w:hint="eastAsia" w:ascii="Arial" w:hAnsi="Arial" w:cs="Arial"/>
          <w:color w:val="333333"/>
          <w:kern w:val="0"/>
          <w:sz w:val="24"/>
          <w:szCs w:val="24"/>
        </w:rPr>
        <w:t>采购项目</w:t>
      </w:r>
      <w:r>
        <w:rPr>
          <w:rFonts w:hint="eastAsia" w:ascii="宋体" w:hAnsi="宋体"/>
          <w:sz w:val="24"/>
          <w:szCs w:val="24"/>
        </w:rPr>
        <w:t xml:space="preserve">                                预算金额：198000元</w:t>
      </w:r>
    </w:p>
    <w:tbl>
      <w:tblPr>
        <w:tblStyle w:val="5"/>
        <w:tblW w:w="16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911"/>
        <w:gridCol w:w="6281"/>
        <w:gridCol w:w="580"/>
        <w:gridCol w:w="567"/>
        <w:gridCol w:w="1274"/>
        <w:gridCol w:w="1426"/>
        <w:gridCol w:w="982"/>
        <w:gridCol w:w="1407"/>
        <w:gridCol w:w="140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58" w:type="dxa"/>
            <w:vAlign w:val="center"/>
          </w:tcPr>
          <w:p>
            <w:pPr>
              <w:jc w:val="center"/>
              <w:rPr>
                <w:rFonts w:ascii="宋体" w:hAnsi="宋体"/>
                <w:b/>
                <w:sz w:val="24"/>
                <w:szCs w:val="24"/>
              </w:rPr>
            </w:pPr>
            <w:r>
              <w:rPr>
                <w:rFonts w:hint="eastAsia" w:ascii="宋体" w:hAnsi="宋体"/>
                <w:b/>
                <w:sz w:val="24"/>
                <w:szCs w:val="24"/>
              </w:rPr>
              <w:t>序号</w:t>
            </w:r>
          </w:p>
        </w:tc>
        <w:tc>
          <w:tcPr>
            <w:tcW w:w="911" w:type="dxa"/>
            <w:vAlign w:val="center"/>
          </w:tcPr>
          <w:p>
            <w:pPr>
              <w:jc w:val="center"/>
              <w:rPr>
                <w:rFonts w:ascii="宋体" w:hAnsi="宋体"/>
                <w:b/>
                <w:sz w:val="24"/>
                <w:szCs w:val="24"/>
              </w:rPr>
            </w:pPr>
            <w:r>
              <w:rPr>
                <w:rFonts w:hint="eastAsia" w:ascii="宋体" w:hAnsi="宋体"/>
                <w:b/>
                <w:sz w:val="24"/>
                <w:szCs w:val="24"/>
              </w:rPr>
              <w:t>产品名称</w:t>
            </w:r>
          </w:p>
        </w:tc>
        <w:tc>
          <w:tcPr>
            <w:tcW w:w="6281" w:type="dxa"/>
            <w:vAlign w:val="center"/>
          </w:tcPr>
          <w:p>
            <w:pPr>
              <w:jc w:val="center"/>
              <w:rPr>
                <w:rFonts w:ascii="宋体" w:hAnsi="宋体"/>
                <w:b/>
                <w:sz w:val="24"/>
                <w:szCs w:val="24"/>
              </w:rPr>
            </w:pPr>
            <w:r>
              <w:rPr>
                <w:rFonts w:hint="eastAsia" w:ascii="宋体" w:hAnsi="宋体"/>
                <w:b/>
                <w:sz w:val="24"/>
                <w:szCs w:val="24"/>
              </w:rPr>
              <w:t>技术参数要求</w:t>
            </w:r>
          </w:p>
        </w:tc>
        <w:tc>
          <w:tcPr>
            <w:tcW w:w="580" w:type="dxa"/>
            <w:vAlign w:val="center"/>
          </w:tcPr>
          <w:p>
            <w:pPr>
              <w:jc w:val="center"/>
              <w:rPr>
                <w:rFonts w:hint="eastAsia" w:ascii="宋体" w:hAnsi="宋体"/>
                <w:b/>
                <w:sz w:val="24"/>
                <w:szCs w:val="24"/>
              </w:rPr>
            </w:pPr>
            <w:r>
              <w:rPr>
                <w:rFonts w:hint="eastAsia" w:ascii="宋体" w:hAnsi="宋体"/>
                <w:b/>
                <w:sz w:val="24"/>
                <w:szCs w:val="24"/>
              </w:rPr>
              <w:t>数量</w:t>
            </w:r>
          </w:p>
        </w:tc>
        <w:tc>
          <w:tcPr>
            <w:tcW w:w="567" w:type="dxa"/>
            <w:vAlign w:val="center"/>
          </w:tcPr>
          <w:p>
            <w:pPr>
              <w:jc w:val="center"/>
              <w:rPr>
                <w:rFonts w:hint="eastAsia" w:ascii="宋体" w:hAnsi="宋体"/>
                <w:b/>
                <w:sz w:val="24"/>
                <w:szCs w:val="24"/>
              </w:rPr>
            </w:pPr>
            <w:r>
              <w:rPr>
                <w:rFonts w:hint="eastAsia" w:ascii="宋体" w:hAnsi="宋体"/>
                <w:b/>
                <w:sz w:val="24"/>
                <w:szCs w:val="24"/>
              </w:rPr>
              <w:t>单位</w:t>
            </w:r>
          </w:p>
        </w:tc>
        <w:tc>
          <w:tcPr>
            <w:tcW w:w="1274" w:type="dxa"/>
            <w:vAlign w:val="center"/>
          </w:tcPr>
          <w:p>
            <w:pPr>
              <w:jc w:val="center"/>
              <w:rPr>
                <w:rFonts w:ascii="宋体" w:hAnsi="宋体"/>
                <w:b/>
                <w:sz w:val="24"/>
                <w:szCs w:val="24"/>
              </w:rPr>
            </w:pPr>
            <w:r>
              <w:rPr>
                <w:rFonts w:ascii="宋体" w:hAnsi="宋体"/>
                <w:b/>
                <w:sz w:val="24"/>
                <w:szCs w:val="24"/>
              </w:rPr>
              <w:t>供货产品</w:t>
            </w:r>
          </w:p>
          <w:p>
            <w:pPr>
              <w:jc w:val="center"/>
              <w:rPr>
                <w:rFonts w:ascii="宋体" w:hAnsi="宋体"/>
                <w:b/>
                <w:sz w:val="24"/>
                <w:szCs w:val="24"/>
              </w:rPr>
            </w:pPr>
            <w:r>
              <w:rPr>
                <w:rFonts w:hint="eastAsia" w:ascii="宋体" w:hAnsi="宋体"/>
                <w:b/>
                <w:sz w:val="24"/>
                <w:szCs w:val="24"/>
              </w:rPr>
              <w:t>品牌、型号</w:t>
            </w:r>
          </w:p>
        </w:tc>
        <w:tc>
          <w:tcPr>
            <w:tcW w:w="1426" w:type="dxa"/>
            <w:vAlign w:val="center"/>
          </w:tcPr>
          <w:p>
            <w:pPr>
              <w:jc w:val="center"/>
              <w:rPr>
                <w:rFonts w:ascii="宋体" w:hAnsi="宋体"/>
                <w:b/>
                <w:sz w:val="24"/>
                <w:szCs w:val="24"/>
              </w:rPr>
            </w:pPr>
            <w:r>
              <w:rPr>
                <w:rFonts w:ascii="宋体" w:hAnsi="宋体"/>
                <w:b/>
                <w:sz w:val="24"/>
                <w:szCs w:val="24"/>
              </w:rPr>
              <w:t>供货产品</w:t>
            </w:r>
          </w:p>
          <w:p>
            <w:pPr>
              <w:jc w:val="center"/>
              <w:rPr>
                <w:b/>
                <w:sz w:val="24"/>
                <w:szCs w:val="24"/>
              </w:rPr>
            </w:pPr>
            <w:r>
              <w:rPr>
                <w:rFonts w:hint="eastAsia" w:ascii="宋体" w:hAnsi="宋体"/>
                <w:b/>
                <w:sz w:val="24"/>
                <w:szCs w:val="24"/>
              </w:rPr>
              <w:t>参数偏离情况</w:t>
            </w:r>
          </w:p>
        </w:tc>
        <w:tc>
          <w:tcPr>
            <w:tcW w:w="982" w:type="dxa"/>
            <w:vAlign w:val="center"/>
          </w:tcPr>
          <w:p>
            <w:pPr>
              <w:jc w:val="center"/>
              <w:rPr>
                <w:rFonts w:hint="eastAsia" w:ascii="宋体" w:hAnsi="宋体"/>
                <w:b/>
                <w:sz w:val="24"/>
                <w:szCs w:val="24"/>
              </w:rPr>
            </w:pPr>
            <w:r>
              <w:rPr>
                <w:rFonts w:ascii="宋体" w:hAnsi="宋体"/>
                <w:b/>
                <w:sz w:val="24"/>
                <w:szCs w:val="24"/>
              </w:rPr>
              <w:t>供货</w:t>
            </w:r>
            <w:r>
              <w:rPr>
                <w:rFonts w:hint="eastAsia" w:ascii="宋体" w:hAnsi="宋体"/>
                <w:b/>
                <w:sz w:val="24"/>
                <w:szCs w:val="24"/>
              </w:rPr>
              <w:t>产品生厂商名称</w:t>
            </w:r>
          </w:p>
        </w:tc>
        <w:tc>
          <w:tcPr>
            <w:tcW w:w="1407" w:type="dxa"/>
            <w:vAlign w:val="center"/>
          </w:tcPr>
          <w:p>
            <w:pPr>
              <w:jc w:val="center"/>
              <w:rPr>
                <w:rFonts w:ascii="宋体" w:hAnsi="宋体"/>
                <w:b/>
                <w:sz w:val="24"/>
                <w:szCs w:val="24"/>
              </w:rPr>
            </w:pPr>
            <w:r>
              <w:rPr>
                <w:rFonts w:hint="eastAsia" w:ascii="宋体" w:hAnsi="宋体"/>
                <w:b/>
                <w:sz w:val="24"/>
                <w:szCs w:val="24"/>
              </w:rPr>
              <w:t>报价单价</w:t>
            </w:r>
          </w:p>
          <w:p>
            <w:pPr>
              <w:jc w:val="center"/>
              <w:rPr>
                <w:rFonts w:hint="eastAsia" w:ascii="宋体" w:hAnsi="宋体"/>
                <w:b/>
                <w:sz w:val="24"/>
                <w:szCs w:val="24"/>
              </w:rPr>
            </w:pPr>
            <w:r>
              <w:rPr>
                <w:rFonts w:hint="eastAsia" w:ascii="宋体" w:hAnsi="宋体"/>
                <w:b/>
                <w:sz w:val="24"/>
                <w:szCs w:val="24"/>
              </w:rPr>
              <w:t>（元）</w:t>
            </w:r>
          </w:p>
        </w:tc>
        <w:tc>
          <w:tcPr>
            <w:tcW w:w="1408" w:type="dxa"/>
            <w:vAlign w:val="center"/>
          </w:tcPr>
          <w:p>
            <w:pPr>
              <w:jc w:val="center"/>
              <w:rPr>
                <w:rFonts w:ascii="宋体" w:hAnsi="宋体"/>
                <w:b/>
                <w:sz w:val="24"/>
                <w:szCs w:val="24"/>
              </w:rPr>
            </w:pPr>
            <w:r>
              <w:rPr>
                <w:rFonts w:hint="eastAsia" w:ascii="宋体" w:hAnsi="宋体"/>
                <w:b/>
                <w:sz w:val="24"/>
                <w:szCs w:val="24"/>
              </w:rPr>
              <w:t>报价总价</w:t>
            </w:r>
          </w:p>
          <w:p>
            <w:pPr>
              <w:jc w:val="center"/>
              <w:rPr>
                <w:rFonts w:hint="eastAsia" w:ascii="宋体" w:hAnsi="宋体"/>
                <w:b/>
                <w:sz w:val="24"/>
                <w:szCs w:val="24"/>
              </w:rPr>
            </w:pPr>
            <w:r>
              <w:rPr>
                <w:rFonts w:hint="eastAsia" w:ascii="宋体" w:hAnsi="宋体"/>
                <w:b/>
                <w:sz w:val="24"/>
                <w:szCs w:val="24"/>
              </w:rPr>
              <w:t>（元）</w:t>
            </w:r>
          </w:p>
        </w:tc>
        <w:tc>
          <w:tcPr>
            <w:tcW w:w="1120" w:type="dxa"/>
            <w:vAlign w:val="center"/>
          </w:tcPr>
          <w:p>
            <w:pPr>
              <w:jc w:val="center"/>
              <w:rPr>
                <w:rFonts w:hint="eastAsia"/>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58" w:type="dxa"/>
            <w:vAlign w:val="center"/>
          </w:tcPr>
          <w:p>
            <w:pPr>
              <w:jc w:val="center"/>
              <w:rPr>
                <w:rFonts w:hint="eastAsia" w:ascii="宋体" w:hAnsi="宋体"/>
                <w:sz w:val="24"/>
                <w:szCs w:val="24"/>
              </w:rPr>
            </w:pPr>
            <w:r>
              <w:rPr>
                <w:rFonts w:hint="eastAsia" w:ascii="宋体" w:hAnsi="宋体"/>
                <w:sz w:val="24"/>
                <w:szCs w:val="24"/>
              </w:rPr>
              <w:t>1</w:t>
            </w:r>
          </w:p>
        </w:tc>
        <w:tc>
          <w:tcPr>
            <w:tcW w:w="911" w:type="dxa"/>
            <w:vAlign w:val="center"/>
          </w:tcPr>
          <w:p>
            <w:pPr>
              <w:rPr>
                <w:rFonts w:ascii="宋体" w:hAnsi="宋体" w:cs="Arial"/>
                <w:sz w:val="18"/>
                <w:szCs w:val="18"/>
              </w:rPr>
            </w:pPr>
            <w:r>
              <w:rPr>
                <w:rFonts w:hint="eastAsia" w:ascii="宋体" w:hAnsi="宋体" w:cs="Arial"/>
                <w:sz w:val="18"/>
                <w:szCs w:val="18"/>
              </w:rPr>
              <w:t>数字教材定制开发服务</w:t>
            </w:r>
          </w:p>
        </w:tc>
        <w:tc>
          <w:tcPr>
            <w:tcW w:w="6281" w:type="dxa"/>
            <w:vAlign w:val="center"/>
          </w:tcPr>
          <w:p>
            <w:pPr>
              <w:rPr>
                <w:rFonts w:hint="eastAsia" w:ascii="宋体" w:hAnsi="宋体" w:cs="Arial"/>
                <w:sz w:val="18"/>
                <w:szCs w:val="18"/>
              </w:rPr>
            </w:pPr>
            <w:r>
              <w:rPr>
                <w:rFonts w:hint="eastAsia" w:ascii="宋体" w:hAnsi="宋体" w:cs="Arial"/>
                <w:sz w:val="18"/>
                <w:szCs w:val="18"/>
              </w:rPr>
              <w:t>一、服务期限：</w:t>
            </w:r>
          </w:p>
          <w:p>
            <w:pPr>
              <w:rPr>
                <w:rFonts w:hint="eastAsia" w:ascii="宋体" w:hAnsi="宋体" w:cs="Arial"/>
                <w:sz w:val="18"/>
                <w:szCs w:val="18"/>
              </w:rPr>
            </w:pPr>
            <w:r>
              <w:rPr>
                <w:rFonts w:hint="eastAsia" w:ascii="宋体" w:hAnsi="宋体" w:cs="Arial"/>
                <w:sz w:val="18"/>
                <w:szCs w:val="18"/>
              </w:rPr>
              <w:t>自合同签订之日起一年，服务期内负责《钢结构基本原理》的数字教材定制开发及维护服务。</w:t>
            </w:r>
          </w:p>
          <w:p>
            <w:pPr>
              <w:rPr>
                <w:rFonts w:hint="eastAsia" w:ascii="宋体" w:hAnsi="宋体" w:cs="Arial"/>
                <w:sz w:val="18"/>
                <w:szCs w:val="18"/>
              </w:rPr>
            </w:pPr>
            <w:r>
              <w:rPr>
                <w:rFonts w:hint="eastAsia" w:ascii="宋体" w:hAnsi="宋体" w:cs="Arial"/>
                <w:sz w:val="18"/>
                <w:szCs w:val="18"/>
              </w:rPr>
              <w:t>二、服务内容：</w:t>
            </w:r>
          </w:p>
          <w:p>
            <w:pPr>
              <w:rPr>
                <w:rFonts w:hint="eastAsia" w:ascii="宋体" w:hAnsi="宋体" w:cs="Arial"/>
                <w:sz w:val="18"/>
                <w:szCs w:val="18"/>
              </w:rPr>
            </w:pPr>
            <w:r>
              <w:rPr>
                <w:rFonts w:hint="eastAsia" w:ascii="宋体" w:hAnsi="宋体" w:cs="Arial"/>
                <w:sz w:val="18"/>
                <w:szCs w:val="18"/>
              </w:rPr>
              <w:t>1、策划编辑及数字教材制作服务：</w:t>
            </w:r>
          </w:p>
          <w:p>
            <w:pPr>
              <w:rPr>
                <w:rFonts w:hint="eastAsia" w:ascii="宋体" w:hAnsi="宋体" w:cs="Arial"/>
                <w:sz w:val="18"/>
                <w:szCs w:val="18"/>
              </w:rPr>
            </w:pPr>
            <w:r>
              <w:rPr>
                <w:rFonts w:hint="eastAsia" w:ascii="宋体" w:hAnsi="宋体" w:cs="Arial"/>
                <w:sz w:val="18"/>
                <w:szCs w:val="18"/>
              </w:rPr>
              <w:t>（1）协助编制数字教材目标、数字教材制作总则，对数字教材选题进行整体策划，包括内容编排、脚本编写、多媒体内容策划、交互功能策划等；</w:t>
            </w:r>
          </w:p>
          <w:p>
            <w:pPr>
              <w:rPr>
                <w:rFonts w:hint="eastAsia" w:ascii="宋体" w:hAnsi="宋体" w:cs="Arial"/>
                <w:sz w:val="18"/>
                <w:szCs w:val="18"/>
              </w:rPr>
            </w:pPr>
            <w:r>
              <w:rPr>
                <w:rFonts w:hint="eastAsia" w:ascii="宋体" w:hAnsi="宋体" w:cs="Arial"/>
                <w:sz w:val="18"/>
                <w:szCs w:val="18"/>
              </w:rPr>
              <w:t>（2）制作的数字教材需要自适应所有移动智能终端设备，融合微课、动画、音视频、3D 等多媒体资源辅助学习，需要具有独有的学习互动、交互测试、交互游戏内容让自主学习更轻松有趣，笔记、百科、朗读、字典等辅助支持功能与学习场景无缝融合，需要能实现笔记社交、知识点讨论问答的社交化学习，还可实现对学生学习行为的智能跟踪和学习成效评价。</w:t>
            </w:r>
          </w:p>
          <w:p>
            <w:pPr>
              <w:rPr>
                <w:rFonts w:hint="eastAsia" w:ascii="宋体" w:hAnsi="宋体" w:cs="Arial"/>
                <w:sz w:val="18"/>
                <w:szCs w:val="18"/>
              </w:rPr>
            </w:pPr>
            <w:r>
              <w:rPr>
                <w:rFonts w:hint="eastAsia" w:ascii="宋体" w:hAnsi="宋体" w:cs="Arial"/>
                <w:sz w:val="18"/>
                <w:szCs w:val="18"/>
              </w:rPr>
              <w:t>2、版面设计服务：对整体数字教材风格进行版式设计，强调情景化、动态化、形象化、趣味性，杂志化风格排版</w:t>
            </w:r>
          </w:p>
          <w:p>
            <w:pPr>
              <w:rPr>
                <w:rFonts w:hint="eastAsia" w:ascii="宋体" w:hAnsi="宋体" w:cs="Arial"/>
                <w:sz w:val="18"/>
                <w:szCs w:val="18"/>
              </w:rPr>
            </w:pPr>
            <w:r>
              <w:rPr>
                <w:rFonts w:hint="eastAsia" w:ascii="宋体" w:hAnsi="宋体" w:cs="Arial"/>
                <w:sz w:val="18"/>
                <w:szCs w:val="18"/>
              </w:rPr>
              <w:t>3、素材整理服务：协助包括对图片、音频、视频、3D模拟等多媒体素材的收集、整理、加工、制作等（含非知识点素材的收集）</w:t>
            </w:r>
          </w:p>
          <w:p>
            <w:pPr>
              <w:rPr>
                <w:rFonts w:hint="eastAsia" w:ascii="宋体" w:hAnsi="宋体" w:cs="Arial"/>
                <w:sz w:val="18"/>
                <w:szCs w:val="18"/>
              </w:rPr>
            </w:pPr>
            <w:r>
              <w:rPr>
                <w:rFonts w:hint="eastAsia" w:ascii="宋体" w:hAnsi="宋体" w:cs="Arial"/>
                <w:sz w:val="18"/>
                <w:szCs w:val="18"/>
              </w:rPr>
              <w:t>4、交互设计服务：根据交互策划进行交互设计，包括原型图设计、设计方案出图等，并设计原型图，制定用户学习流程</w:t>
            </w:r>
          </w:p>
          <w:p>
            <w:pPr>
              <w:rPr>
                <w:rFonts w:hint="eastAsia" w:ascii="宋体" w:hAnsi="宋体" w:cs="Arial"/>
                <w:sz w:val="18"/>
                <w:szCs w:val="18"/>
              </w:rPr>
            </w:pPr>
            <w:r>
              <w:rPr>
                <w:rFonts w:hint="eastAsia" w:ascii="宋体" w:hAnsi="宋体" w:cs="Arial"/>
                <w:sz w:val="18"/>
                <w:szCs w:val="18"/>
              </w:rPr>
              <w:t>5、交互开发服务：通过HTML5、Javascript 等开发工具进行交互组件开发、交互组件测试验收、嵌入数字教材并测试等（包含但不限于知识点气泡：点击知识点，会弹出扩展解释，点击百度图标跳转到百度百科页面，对知识点更深入的讲解；地理位置交互:选定地理位置或地名，显示电子地图，弹出地图索引后，地图可以放大或缩小；图形互动:能够在一个图片上进行人机交互式学习；交互组件：具有解析阅读大量趣味化、游戏化、情景化的交互测试、交互学习、交互游戏组件的能力；）</w:t>
            </w:r>
          </w:p>
          <w:p>
            <w:pPr>
              <w:rPr>
                <w:rFonts w:hint="eastAsia" w:ascii="宋体" w:hAnsi="宋体" w:cs="Arial"/>
                <w:sz w:val="18"/>
                <w:szCs w:val="18"/>
              </w:rPr>
            </w:pPr>
            <w:r>
              <w:rPr>
                <w:rFonts w:hint="eastAsia" w:ascii="宋体" w:hAnsi="宋体" w:cs="Arial"/>
                <w:sz w:val="18"/>
                <w:szCs w:val="18"/>
              </w:rPr>
              <w:t>6、数字教材打包服务：将开发好的数字教材源代码、素材等进行打包，以便进行后续测试、上架等环节，需支持编辑完的教材内容在打包的时候可以对源代码和图片素材进行加密，保护作者权益。</w:t>
            </w:r>
          </w:p>
          <w:p>
            <w:pPr>
              <w:rPr>
                <w:rFonts w:hint="eastAsia" w:ascii="宋体" w:hAnsi="宋体" w:cs="Arial"/>
                <w:sz w:val="18"/>
                <w:szCs w:val="18"/>
              </w:rPr>
            </w:pPr>
            <w:r>
              <w:rPr>
                <w:rFonts w:hint="eastAsia" w:ascii="宋体" w:hAnsi="宋体" w:cs="Arial"/>
                <w:sz w:val="18"/>
                <w:szCs w:val="18"/>
              </w:rPr>
              <w:t>7、数字教材测试服务：对功能、交互、视觉、兼容性进行测试, 数字教材需适应多个平台，包括iOS、Android平板电脑和手机，以及Windows的PC机等，必须对数字数字教材跨平台的适配性进行测试，对出现的各种问题进行修改和解决</w:t>
            </w:r>
          </w:p>
          <w:p>
            <w:pPr>
              <w:rPr>
                <w:rFonts w:hint="eastAsia" w:ascii="宋体" w:hAnsi="宋体" w:cs="Arial"/>
                <w:sz w:val="18"/>
                <w:szCs w:val="18"/>
              </w:rPr>
            </w:pPr>
            <w:r>
              <w:rPr>
                <w:rFonts w:hint="eastAsia" w:ascii="宋体" w:hAnsi="宋体" w:cs="Arial"/>
                <w:sz w:val="18"/>
                <w:szCs w:val="18"/>
              </w:rPr>
              <w:t>8、审校服务：根据原稿，核对文字、图片、多媒体差错。测试数字数字教材内容中的所有产品功能，保证数字教材正常的使用和阅读</w:t>
            </w:r>
          </w:p>
          <w:p>
            <w:pPr>
              <w:rPr>
                <w:rFonts w:hint="eastAsia" w:ascii="宋体" w:hAnsi="宋体" w:cs="Arial"/>
                <w:sz w:val="18"/>
                <w:szCs w:val="18"/>
              </w:rPr>
            </w:pPr>
            <w:r>
              <w:rPr>
                <w:rFonts w:hint="eastAsia" w:ascii="宋体" w:hAnsi="宋体" w:cs="Arial"/>
                <w:sz w:val="18"/>
                <w:szCs w:val="18"/>
              </w:rPr>
              <w:t>9、数字教材上架及平台应用服务：</w:t>
            </w:r>
          </w:p>
          <w:p>
            <w:pPr>
              <w:rPr>
                <w:rFonts w:hint="eastAsia" w:ascii="宋体" w:hAnsi="宋体" w:cs="Arial"/>
                <w:sz w:val="18"/>
                <w:szCs w:val="18"/>
              </w:rPr>
            </w:pPr>
            <w:r>
              <w:rPr>
                <w:rFonts w:hint="eastAsia" w:ascii="宋体" w:hAnsi="宋体" w:cs="Arial"/>
                <w:sz w:val="18"/>
                <w:szCs w:val="18"/>
              </w:rPr>
              <w:t>（1）将数字教材在学习平台上架，可以阅览、获得授权并下载使用，上架的平台需要能够提供交互式学习、批注和笔记、书签、讨论、学习行为记录、离线学习等功能，所有数字教材及资源库也都能永久保存，支持移动设备按章随时下载；</w:t>
            </w:r>
          </w:p>
          <w:p>
            <w:pPr>
              <w:rPr>
                <w:rFonts w:hint="eastAsia" w:ascii="宋体" w:hAnsi="宋体" w:cs="Arial"/>
                <w:sz w:val="18"/>
                <w:szCs w:val="18"/>
              </w:rPr>
            </w:pPr>
            <w:r>
              <w:rPr>
                <w:rFonts w:hint="eastAsia" w:ascii="宋体" w:hAnsi="宋体" w:cs="Arial"/>
                <w:sz w:val="18"/>
                <w:szCs w:val="18"/>
              </w:rPr>
              <w:t>（2）上架的平台需要支持数字教材的章节结构显示，并且支持在各个客户端的按章下载功能，学生或教师可以一章一章的下载到客户端本地学习，还可以按章删除（章节删除是指删除本地已下载的文件以节省空间，不影响学习者已经产生的学习数据）；</w:t>
            </w:r>
          </w:p>
          <w:p>
            <w:pPr>
              <w:rPr>
                <w:rFonts w:hint="eastAsia" w:ascii="宋体" w:hAnsi="宋体" w:cs="Arial"/>
                <w:sz w:val="18"/>
                <w:szCs w:val="18"/>
              </w:rPr>
            </w:pPr>
            <w:r>
              <w:rPr>
                <w:rFonts w:hint="eastAsia" w:ascii="宋体" w:hAnsi="宋体" w:cs="Arial"/>
                <w:sz w:val="18"/>
                <w:szCs w:val="18"/>
              </w:rPr>
              <w:t>（3）上架的数字教材的需支持文字、图片、画廊、语音、视频、音频、3D在一个场景里沉浸式学习；支持流式排版的上下滑动、翻页；支持字号大小调整；支持按照关键字查找教材内容；支持按照章节目录索引、按照页码定位；</w:t>
            </w:r>
          </w:p>
          <w:p>
            <w:pPr>
              <w:rPr>
                <w:rFonts w:hint="eastAsia" w:ascii="宋体" w:hAnsi="宋体" w:cs="Arial"/>
                <w:sz w:val="18"/>
                <w:szCs w:val="18"/>
              </w:rPr>
            </w:pPr>
            <w:r>
              <w:rPr>
                <w:rFonts w:hint="eastAsia" w:ascii="宋体" w:hAnsi="宋体" w:cs="Arial"/>
                <w:sz w:val="18"/>
                <w:szCs w:val="18"/>
              </w:rPr>
              <w:t>（4）平台需要统一将教材中的所有图片、音频、视频、动画、3D、交互组件等都汇聚在素材库中，允许学生或教师在教材页面的系统化学习和素材库的快捷碎片化学习中切换，所有图片、音频、视频、动画、3D、交互组件等都可以直接点击学习或扩展到云端教材配套素材库中学习；</w:t>
            </w:r>
          </w:p>
          <w:p>
            <w:pPr>
              <w:rPr>
                <w:rFonts w:ascii="宋体" w:hAnsi="宋体" w:cs="Arial"/>
                <w:sz w:val="18"/>
                <w:szCs w:val="18"/>
              </w:rPr>
            </w:pPr>
            <w:r>
              <w:rPr>
                <w:rFonts w:hint="eastAsia" w:ascii="宋体" w:hAnsi="宋体" w:cs="Arial"/>
                <w:sz w:val="18"/>
                <w:szCs w:val="18"/>
              </w:rPr>
              <w:t>10、云服务及学情报告服务：需提供公共云服务，为老师和学生提供免费的公共云服务，保证老师和学生在校外随时随地的沟通学习。数字教材学习客户端、云平台、云空间、下载上传使用的流量带宽，学生每一次学习行为都会被详细记录，包括学习进度和时长，帮助老师开展教学分析与评价最终能够提供整体学习情况分析报告。</w:t>
            </w:r>
          </w:p>
        </w:tc>
        <w:tc>
          <w:tcPr>
            <w:tcW w:w="580" w:type="dxa"/>
            <w:vAlign w:val="center"/>
          </w:tcPr>
          <w:p>
            <w:pPr>
              <w:jc w:val="center"/>
              <w:rPr>
                <w:rFonts w:ascii="宋体" w:hAnsi="宋体" w:cs="Arial"/>
                <w:sz w:val="18"/>
                <w:szCs w:val="18"/>
              </w:rPr>
            </w:pPr>
            <w:r>
              <w:rPr>
                <w:rFonts w:hint="eastAsia" w:ascii="宋体" w:hAnsi="宋体" w:cs="Arial"/>
                <w:sz w:val="18"/>
                <w:szCs w:val="18"/>
              </w:rPr>
              <w:t>1</w:t>
            </w:r>
          </w:p>
        </w:tc>
        <w:tc>
          <w:tcPr>
            <w:tcW w:w="567" w:type="dxa"/>
            <w:vAlign w:val="center"/>
          </w:tcPr>
          <w:p>
            <w:pPr>
              <w:jc w:val="center"/>
              <w:rPr>
                <w:rFonts w:ascii="宋体" w:hAnsi="宋体" w:cs="Arial"/>
                <w:sz w:val="18"/>
                <w:szCs w:val="18"/>
              </w:rPr>
            </w:pPr>
            <w:r>
              <w:rPr>
                <w:rFonts w:hint="eastAsia" w:ascii="宋体" w:hAnsi="宋体" w:cs="Arial"/>
                <w:sz w:val="18"/>
                <w:szCs w:val="18"/>
              </w:rPr>
              <w:t>项</w:t>
            </w:r>
          </w:p>
        </w:tc>
        <w:tc>
          <w:tcPr>
            <w:tcW w:w="1274" w:type="dxa"/>
            <w:vAlign w:val="center"/>
          </w:tcPr>
          <w:p>
            <w:pPr>
              <w:jc w:val="center"/>
              <w:rPr>
                <w:rFonts w:hint="eastAsia" w:ascii="宋体" w:hAnsi="宋体" w:cs="Arial"/>
                <w:sz w:val="18"/>
                <w:szCs w:val="18"/>
              </w:rPr>
            </w:pPr>
            <w:r>
              <w:rPr>
                <w:rFonts w:hint="eastAsia" w:ascii="宋体" w:hAnsi="宋体" w:cs="Arial"/>
                <w:sz w:val="18"/>
                <w:szCs w:val="18"/>
              </w:rPr>
              <w:t>无</w:t>
            </w:r>
          </w:p>
        </w:tc>
        <w:tc>
          <w:tcPr>
            <w:tcW w:w="1426" w:type="dxa"/>
            <w:vAlign w:val="center"/>
          </w:tcPr>
          <w:p>
            <w:pPr>
              <w:jc w:val="center"/>
              <w:rPr>
                <w:rFonts w:ascii="宋体" w:hAnsi="宋体" w:cs="Arial"/>
                <w:sz w:val="18"/>
                <w:szCs w:val="18"/>
              </w:rPr>
            </w:pPr>
            <w:r>
              <w:rPr>
                <w:rFonts w:hint="eastAsia" w:ascii="宋体" w:hAnsi="宋体" w:cs="Arial"/>
                <w:sz w:val="18"/>
                <w:szCs w:val="18"/>
              </w:rPr>
              <w:t>无</w:t>
            </w:r>
          </w:p>
        </w:tc>
        <w:tc>
          <w:tcPr>
            <w:tcW w:w="982" w:type="dxa"/>
            <w:vAlign w:val="center"/>
          </w:tcPr>
          <w:p>
            <w:pPr>
              <w:jc w:val="center"/>
            </w:pPr>
          </w:p>
        </w:tc>
        <w:tc>
          <w:tcPr>
            <w:tcW w:w="1407" w:type="dxa"/>
            <w:vAlign w:val="center"/>
          </w:tcPr>
          <w:p>
            <w:pPr>
              <w:jc w:val="center"/>
              <w:rPr>
                <w:rFonts w:hint="eastAsia" w:ascii="宋体" w:hAnsi="宋体"/>
                <w:sz w:val="24"/>
                <w:szCs w:val="24"/>
              </w:rPr>
            </w:pPr>
          </w:p>
        </w:tc>
        <w:tc>
          <w:tcPr>
            <w:tcW w:w="1408" w:type="dxa"/>
            <w:vAlign w:val="center"/>
          </w:tcPr>
          <w:p>
            <w:pPr>
              <w:jc w:val="center"/>
              <w:rPr>
                <w:rFonts w:hint="eastAsia"/>
              </w:rPr>
            </w:pPr>
          </w:p>
        </w:tc>
        <w:tc>
          <w:tcPr>
            <w:tcW w:w="112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58" w:type="dxa"/>
            <w:vAlign w:val="center"/>
          </w:tcPr>
          <w:p>
            <w:pPr>
              <w:jc w:val="center"/>
              <w:rPr>
                <w:rFonts w:hint="eastAsia" w:ascii="宋体" w:hAnsi="宋体"/>
                <w:sz w:val="24"/>
                <w:szCs w:val="24"/>
              </w:rPr>
            </w:pPr>
            <w:r>
              <w:rPr>
                <w:rFonts w:hint="eastAsia" w:ascii="宋体" w:hAnsi="宋体"/>
                <w:sz w:val="24"/>
                <w:szCs w:val="24"/>
              </w:rPr>
              <w:t>2</w:t>
            </w:r>
          </w:p>
        </w:tc>
        <w:tc>
          <w:tcPr>
            <w:tcW w:w="911" w:type="dxa"/>
            <w:vAlign w:val="center"/>
          </w:tcPr>
          <w:p>
            <w:pPr>
              <w:rPr>
                <w:rFonts w:ascii="宋体" w:hAnsi="宋体" w:cs="Arial"/>
                <w:sz w:val="18"/>
                <w:szCs w:val="18"/>
              </w:rPr>
            </w:pPr>
            <w:r>
              <w:rPr>
                <w:rFonts w:hint="eastAsia" w:ascii="宋体" w:hAnsi="宋体" w:cs="Arial"/>
                <w:sz w:val="18"/>
                <w:szCs w:val="18"/>
              </w:rPr>
              <w:t>二维动画教学资源制作服务</w:t>
            </w:r>
          </w:p>
        </w:tc>
        <w:tc>
          <w:tcPr>
            <w:tcW w:w="6281" w:type="dxa"/>
            <w:vAlign w:val="center"/>
          </w:tcPr>
          <w:p>
            <w:pPr>
              <w:rPr>
                <w:rFonts w:hint="eastAsia" w:ascii="宋体" w:hAnsi="宋体" w:cs="Arial"/>
                <w:sz w:val="18"/>
                <w:szCs w:val="18"/>
              </w:rPr>
            </w:pPr>
            <w:r>
              <w:rPr>
                <w:rFonts w:hint="eastAsia" w:ascii="宋体" w:hAnsi="宋体" w:cs="Arial"/>
                <w:sz w:val="18"/>
                <w:szCs w:val="18"/>
              </w:rPr>
              <w:t>一、服务期限：</w:t>
            </w:r>
          </w:p>
          <w:p>
            <w:pPr>
              <w:rPr>
                <w:rFonts w:hint="eastAsia" w:ascii="宋体" w:hAnsi="宋体" w:cs="Arial"/>
                <w:sz w:val="18"/>
                <w:szCs w:val="18"/>
              </w:rPr>
            </w:pPr>
            <w:r>
              <w:rPr>
                <w:rFonts w:hint="eastAsia" w:ascii="宋体" w:hAnsi="宋体" w:cs="Arial"/>
                <w:sz w:val="18"/>
                <w:szCs w:val="18"/>
              </w:rPr>
              <w:t>自合同签订之日起一年，服务期内负责教材二维动画教学资源制作及维护服务。</w:t>
            </w:r>
          </w:p>
          <w:p>
            <w:pPr>
              <w:rPr>
                <w:rFonts w:hint="eastAsia" w:ascii="宋体" w:hAnsi="宋体" w:cs="Arial"/>
                <w:sz w:val="18"/>
                <w:szCs w:val="18"/>
              </w:rPr>
            </w:pPr>
            <w:r>
              <w:rPr>
                <w:rFonts w:hint="eastAsia" w:ascii="宋体" w:hAnsi="宋体" w:cs="Arial"/>
                <w:sz w:val="18"/>
                <w:szCs w:val="18"/>
              </w:rPr>
              <w:t>二、服务内容：</w:t>
            </w:r>
          </w:p>
          <w:p>
            <w:pPr>
              <w:rPr>
                <w:rFonts w:hint="eastAsia" w:ascii="宋体" w:hAnsi="宋体" w:cs="Arial"/>
                <w:sz w:val="18"/>
                <w:szCs w:val="18"/>
              </w:rPr>
            </w:pPr>
            <w:r>
              <w:rPr>
                <w:rFonts w:hint="eastAsia" w:ascii="宋体" w:hAnsi="宋体" w:cs="Arial"/>
                <w:sz w:val="18"/>
                <w:szCs w:val="18"/>
              </w:rPr>
              <w:t>1、包含10个二维动画制作，每个动画时长不超过3分钟，文件格式（扩展名）为*.mp4\*.swf等，使用的软件版本：需Flash cs8.0及以上版本；</w:t>
            </w:r>
          </w:p>
          <w:p>
            <w:pPr>
              <w:rPr>
                <w:rFonts w:hint="eastAsia" w:ascii="宋体" w:hAnsi="宋体" w:cs="Arial"/>
                <w:sz w:val="18"/>
                <w:szCs w:val="18"/>
              </w:rPr>
            </w:pPr>
            <w:r>
              <w:rPr>
                <w:rFonts w:hint="eastAsia" w:ascii="宋体" w:hAnsi="宋体" w:cs="Arial"/>
                <w:sz w:val="18"/>
                <w:szCs w:val="18"/>
              </w:rPr>
              <w:t>2、动画的开始要有醒目的标题，标题能够体现动画所表现的内容；</w:t>
            </w:r>
          </w:p>
          <w:p>
            <w:pPr>
              <w:rPr>
                <w:rFonts w:hint="eastAsia" w:ascii="宋体" w:hAnsi="宋体" w:cs="Arial"/>
                <w:sz w:val="18"/>
                <w:szCs w:val="18"/>
              </w:rPr>
            </w:pPr>
            <w:r>
              <w:rPr>
                <w:rFonts w:hint="eastAsia" w:ascii="宋体" w:hAnsi="宋体" w:cs="Arial"/>
                <w:sz w:val="18"/>
                <w:szCs w:val="18"/>
              </w:rPr>
              <w:t>3、动画中如果有文字，文字要醒目，文字的字体、字号与内容协调，字体颜色避免与背景相近；</w:t>
            </w:r>
          </w:p>
          <w:p>
            <w:pPr>
              <w:rPr>
                <w:rFonts w:hint="eastAsia" w:ascii="宋体" w:hAnsi="宋体" w:cs="Arial"/>
                <w:sz w:val="18"/>
                <w:szCs w:val="18"/>
              </w:rPr>
            </w:pPr>
            <w:r>
              <w:rPr>
                <w:rFonts w:hint="eastAsia" w:ascii="宋体" w:hAnsi="宋体" w:cs="Arial"/>
                <w:sz w:val="18"/>
                <w:szCs w:val="18"/>
              </w:rPr>
              <w:t>4、动画色彩造型应和谐，画面简洁清晰，界面友好，交互设计合理，操作简单；</w:t>
            </w:r>
          </w:p>
          <w:p>
            <w:pPr>
              <w:rPr>
                <w:rFonts w:hint="eastAsia" w:ascii="宋体" w:hAnsi="宋体" w:cs="Arial"/>
                <w:sz w:val="18"/>
                <w:szCs w:val="18"/>
              </w:rPr>
            </w:pPr>
            <w:r>
              <w:rPr>
                <w:rFonts w:hint="eastAsia" w:ascii="宋体" w:hAnsi="宋体" w:cs="Arial"/>
                <w:sz w:val="18"/>
                <w:szCs w:val="18"/>
              </w:rPr>
              <w:t>5、动画连续，节奏合适，帧和帧之间的关联性要强；</w:t>
            </w:r>
          </w:p>
          <w:p>
            <w:pPr>
              <w:rPr>
                <w:rFonts w:hint="eastAsia" w:ascii="宋体" w:hAnsi="宋体" w:cs="Arial"/>
                <w:sz w:val="18"/>
                <w:szCs w:val="18"/>
              </w:rPr>
            </w:pPr>
            <w:r>
              <w:rPr>
                <w:rFonts w:hint="eastAsia" w:ascii="宋体" w:hAnsi="宋体" w:cs="Arial"/>
                <w:sz w:val="18"/>
                <w:szCs w:val="18"/>
              </w:rPr>
              <w:t>6、解说配音应标准，无噪音，声音悦耳，音量适当，快慢适度，并提供控制解说的开关；</w:t>
            </w:r>
          </w:p>
          <w:p>
            <w:pPr>
              <w:rPr>
                <w:rFonts w:hint="eastAsia" w:ascii="宋体" w:hAnsi="宋体" w:cs="Arial"/>
                <w:sz w:val="18"/>
                <w:szCs w:val="18"/>
              </w:rPr>
            </w:pPr>
            <w:r>
              <w:rPr>
                <w:rFonts w:hint="eastAsia" w:ascii="宋体" w:hAnsi="宋体" w:cs="Arial"/>
                <w:sz w:val="18"/>
                <w:szCs w:val="18"/>
              </w:rPr>
              <w:t>7、动画背景音乐音量不宜过大，音乐与内容相符，并提供控制开关；</w:t>
            </w:r>
          </w:p>
          <w:p>
            <w:pPr>
              <w:rPr>
                <w:rFonts w:ascii="宋体" w:hAnsi="宋体" w:cs="Arial"/>
                <w:sz w:val="18"/>
                <w:szCs w:val="18"/>
              </w:rPr>
            </w:pPr>
            <w:r>
              <w:rPr>
                <w:rFonts w:hint="eastAsia" w:ascii="宋体" w:hAnsi="宋体" w:cs="Arial"/>
                <w:sz w:val="18"/>
                <w:szCs w:val="18"/>
              </w:rPr>
              <w:t>8、动画演播过程要流畅，静止画面时间不超过5秒钟。</w:t>
            </w:r>
          </w:p>
        </w:tc>
        <w:tc>
          <w:tcPr>
            <w:tcW w:w="580" w:type="dxa"/>
            <w:vAlign w:val="center"/>
          </w:tcPr>
          <w:p>
            <w:pPr>
              <w:jc w:val="center"/>
              <w:rPr>
                <w:rFonts w:ascii="宋体" w:hAnsi="宋体" w:cs="Arial"/>
                <w:sz w:val="18"/>
                <w:szCs w:val="18"/>
              </w:rPr>
            </w:pPr>
            <w:r>
              <w:rPr>
                <w:rFonts w:hint="eastAsia" w:ascii="宋体" w:hAnsi="宋体" w:cs="Arial"/>
                <w:sz w:val="18"/>
                <w:szCs w:val="18"/>
              </w:rPr>
              <w:t>1</w:t>
            </w:r>
          </w:p>
        </w:tc>
        <w:tc>
          <w:tcPr>
            <w:tcW w:w="567" w:type="dxa"/>
            <w:vAlign w:val="center"/>
          </w:tcPr>
          <w:p>
            <w:pPr>
              <w:jc w:val="center"/>
              <w:rPr>
                <w:rFonts w:ascii="宋体" w:hAnsi="宋体" w:cs="Arial"/>
                <w:sz w:val="18"/>
                <w:szCs w:val="18"/>
              </w:rPr>
            </w:pPr>
            <w:r>
              <w:rPr>
                <w:rFonts w:hint="eastAsia" w:ascii="宋体" w:hAnsi="宋体" w:cs="Arial"/>
                <w:sz w:val="18"/>
                <w:szCs w:val="18"/>
              </w:rPr>
              <w:t>项</w:t>
            </w:r>
          </w:p>
        </w:tc>
        <w:tc>
          <w:tcPr>
            <w:tcW w:w="1274" w:type="dxa"/>
            <w:vAlign w:val="center"/>
          </w:tcPr>
          <w:p>
            <w:pPr>
              <w:jc w:val="center"/>
              <w:rPr>
                <w:rFonts w:ascii="宋体" w:hAnsi="宋体" w:cs="Arial"/>
                <w:sz w:val="18"/>
                <w:szCs w:val="18"/>
              </w:rPr>
            </w:pPr>
            <w:r>
              <w:rPr>
                <w:rFonts w:hint="eastAsia" w:ascii="宋体" w:hAnsi="宋体" w:cs="Arial"/>
                <w:sz w:val="18"/>
                <w:szCs w:val="18"/>
              </w:rPr>
              <w:t>无</w:t>
            </w:r>
          </w:p>
        </w:tc>
        <w:tc>
          <w:tcPr>
            <w:tcW w:w="1426" w:type="dxa"/>
            <w:vAlign w:val="center"/>
          </w:tcPr>
          <w:p>
            <w:pPr>
              <w:jc w:val="center"/>
              <w:rPr>
                <w:rFonts w:ascii="宋体" w:hAnsi="宋体" w:cs="Arial"/>
                <w:sz w:val="18"/>
                <w:szCs w:val="18"/>
              </w:rPr>
            </w:pPr>
            <w:r>
              <w:rPr>
                <w:rFonts w:hint="eastAsia" w:ascii="宋体" w:hAnsi="宋体" w:cs="Arial"/>
                <w:sz w:val="18"/>
                <w:szCs w:val="18"/>
              </w:rPr>
              <w:t>无</w:t>
            </w:r>
          </w:p>
        </w:tc>
        <w:tc>
          <w:tcPr>
            <w:tcW w:w="982" w:type="dxa"/>
            <w:vAlign w:val="center"/>
          </w:tcPr>
          <w:p>
            <w:pPr>
              <w:jc w:val="center"/>
            </w:pPr>
          </w:p>
        </w:tc>
        <w:tc>
          <w:tcPr>
            <w:tcW w:w="1407" w:type="dxa"/>
            <w:vAlign w:val="center"/>
          </w:tcPr>
          <w:p>
            <w:pPr>
              <w:jc w:val="center"/>
              <w:rPr>
                <w:rFonts w:hint="eastAsia" w:ascii="宋体" w:hAnsi="宋体"/>
                <w:sz w:val="24"/>
                <w:szCs w:val="24"/>
              </w:rPr>
            </w:pPr>
          </w:p>
        </w:tc>
        <w:tc>
          <w:tcPr>
            <w:tcW w:w="1408" w:type="dxa"/>
            <w:vAlign w:val="center"/>
          </w:tcPr>
          <w:p>
            <w:pPr>
              <w:jc w:val="center"/>
              <w:rPr>
                <w:rFonts w:hint="eastAsia"/>
              </w:rPr>
            </w:pPr>
          </w:p>
        </w:tc>
        <w:tc>
          <w:tcPr>
            <w:tcW w:w="112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69" w:type="dxa"/>
            <w:gridSpan w:val="2"/>
            <w:vAlign w:val="center"/>
          </w:tcPr>
          <w:p>
            <w:pPr>
              <w:jc w:val="center"/>
              <w:rPr>
                <w:rFonts w:hint="eastAsia" w:ascii="宋体" w:hAnsi="宋体"/>
                <w:sz w:val="24"/>
                <w:szCs w:val="24"/>
              </w:rPr>
            </w:pPr>
            <w:r>
              <w:rPr>
                <w:rFonts w:hint="eastAsia" w:ascii="宋体" w:hAnsi="宋体"/>
                <w:sz w:val="24"/>
                <w:szCs w:val="24"/>
              </w:rPr>
              <w:t>供货期</w:t>
            </w:r>
            <w:r>
              <w:rPr>
                <w:rFonts w:ascii="宋体" w:hAnsi="宋体"/>
                <w:sz w:val="24"/>
                <w:szCs w:val="24"/>
              </w:rPr>
              <w:t>要求</w:t>
            </w:r>
          </w:p>
        </w:tc>
        <w:tc>
          <w:tcPr>
            <w:tcW w:w="15045" w:type="dxa"/>
            <w:gridSpan w:val="9"/>
            <w:vAlign w:val="center"/>
          </w:tcPr>
          <w:p>
            <w:pPr>
              <w:widowControl/>
              <w:jc w:val="left"/>
              <w:rPr>
                <w:rFonts w:hint="eastAsia"/>
              </w:rPr>
            </w:pPr>
            <w:r>
              <w:rPr>
                <w:rFonts w:hint="eastAsia" w:ascii="宋体" w:hAnsi="宋体"/>
                <w:sz w:val="24"/>
                <w:szCs w:val="24"/>
              </w:rPr>
              <w:t>合同</w:t>
            </w:r>
            <w:r>
              <w:rPr>
                <w:rFonts w:ascii="宋体" w:hAnsi="宋体"/>
                <w:sz w:val="24"/>
                <w:szCs w:val="24"/>
              </w:rPr>
              <w:t>生效后</w:t>
            </w:r>
            <w:r>
              <w:rPr>
                <w:rFonts w:hint="eastAsia" w:ascii="宋体" w:hAnsi="宋体"/>
                <w:sz w:val="24"/>
                <w:szCs w:val="24"/>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9" w:type="dxa"/>
            <w:gridSpan w:val="2"/>
            <w:vAlign w:val="center"/>
          </w:tcPr>
          <w:p>
            <w:pPr>
              <w:jc w:val="center"/>
              <w:rPr>
                <w:rFonts w:hint="eastAsia" w:ascii="宋体" w:hAnsi="宋体"/>
                <w:sz w:val="24"/>
                <w:szCs w:val="24"/>
              </w:rPr>
            </w:pPr>
            <w:r>
              <w:rPr>
                <w:rFonts w:hint="eastAsia" w:ascii="宋体" w:hAnsi="宋体"/>
                <w:sz w:val="24"/>
                <w:szCs w:val="24"/>
              </w:rPr>
              <w:t>项目总报价</w:t>
            </w:r>
          </w:p>
        </w:tc>
        <w:tc>
          <w:tcPr>
            <w:tcW w:w="15045" w:type="dxa"/>
            <w:gridSpan w:val="9"/>
            <w:vAlign w:val="center"/>
          </w:tcPr>
          <w:p>
            <w:pPr>
              <w:widowControl/>
              <w:jc w:val="left"/>
              <w:rPr>
                <w:rFonts w:hint="eastAsia"/>
              </w:rPr>
            </w:pPr>
            <w:r>
              <w:rPr>
                <w:rFonts w:hint="eastAsia"/>
              </w:rPr>
              <w:t>小写</w:t>
            </w:r>
            <w:r>
              <w:t>（</w:t>
            </w:r>
            <w:r>
              <w:rPr>
                <w:rFonts w:hint="eastAsia"/>
              </w:rPr>
              <w:t>元</w:t>
            </w:r>
            <w:r>
              <w:t>）</w:t>
            </w:r>
            <w:r>
              <w:rPr>
                <w:rFonts w:hint="eastAsia"/>
              </w:rPr>
              <w:t>：                                      大写</w:t>
            </w:r>
            <w:r>
              <w:t>：</w:t>
            </w:r>
          </w:p>
        </w:tc>
      </w:tr>
    </w:tbl>
    <w:p>
      <w:pPr>
        <w:spacing w:line="460" w:lineRule="exact"/>
        <w:rPr>
          <w:rFonts w:ascii="宋体" w:hAnsi="宋体"/>
          <w:sz w:val="28"/>
          <w:szCs w:val="28"/>
        </w:rPr>
      </w:pPr>
      <w:r>
        <w:rPr>
          <w:rFonts w:hint="eastAsia" w:ascii="宋体" w:hAnsi="宋体"/>
          <w:sz w:val="28"/>
          <w:szCs w:val="28"/>
        </w:rPr>
        <w:t>报价单位（盖章）：                                法人签字：</w:t>
      </w:r>
    </w:p>
    <w:p>
      <w:pPr>
        <w:spacing w:line="460" w:lineRule="exact"/>
        <w:rPr>
          <w:rFonts w:ascii="宋体" w:hAnsi="宋体"/>
          <w:sz w:val="28"/>
          <w:szCs w:val="28"/>
        </w:rPr>
      </w:pPr>
      <w:r>
        <w:rPr>
          <w:rFonts w:hint="eastAsia" w:ascii="宋体" w:hAnsi="宋体"/>
          <w:sz w:val="28"/>
          <w:szCs w:val="28"/>
        </w:rPr>
        <w:t>授权代表签字：                                   授权代表电话：</w:t>
      </w:r>
    </w:p>
    <w:p>
      <w:pPr>
        <w:spacing w:line="460" w:lineRule="exact"/>
        <w:rPr>
          <w:rFonts w:ascii="宋体" w:hAnsi="宋体"/>
          <w:sz w:val="28"/>
          <w:szCs w:val="28"/>
        </w:rPr>
      </w:pPr>
      <w:r>
        <w:rPr>
          <w:rFonts w:hint="eastAsia" w:ascii="宋体" w:hAnsi="宋体"/>
          <w:sz w:val="28"/>
          <w:szCs w:val="28"/>
        </w:rPr>
        <w:t>日    期：</w:t>
      </w:r>
    </w:p>
    <w:p>
      <w:pPr>
        <w:snapToGrid w:val="0"/>
        <w:rPr>
          <w:rFonts w:hint="eastAsia" w:ascii="宋体" w:hAnsi="宋体"/>
          <w:sz w:val="28"/>
          <w:szCs w:val="28"/>
        </w:rPr>
      </w:pPr>
    </w:p>
    <w:sectPr>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57"/>
    <w:rsid w:val="000234A0"/>
    <w:rsid w:val="00024CFF"/>
    <w:rsid w:val="0005051A"/>
    <w:rsid w:val="0009204E"/>
    <w:rsid w:val="000C1456"/>
    <w:rsid w:val="000C3B02"/>
    <w:rsid w:val="000C58E1"/>
    <w:rsid w:val="000D5441"/>
    <w:rsid w:val="000F26B9"/>
    <w:rsid w:val="000F5DE2"/>
    <w:rsid w:val="00133B0D"/>
    <w:rsid w:val="00166148"/>
    <w:rsid w:val="001730CD"/>
    <w:rsid w:val="00192728"/>
    <w:rsid w:val="001A4DDE"/>
    <w:rsid w:val="001B2658"/>
    <w:rsid w:val="001B49DF"/>
    <w:rsid w:val="001C0502"/>
    <w:rsid w:val="001C370E"/>
    <w:rsid w:val="001F4B10"/>
    <w:rsid w:val="00223F2A"/>
    <w:rsid w:val="002319F5"/>
    <w:rsid w:val="00255B7B"/>
    <w:rsid w:val="002746D3"/>
    <w:rsid w:val="0027718F"/>
    <w:rsid w:val="00281E60"/>
    <w:rsid w:val="00293BB4"/>
    <w:rsid w:val="002969F2"/>
    <w:rsid w:val="0029770C"/>
    <w:rsid w:val="002A0A08"/>
    <w:rsid w:val="002B6530"/>
    <w:rsid w:val="002C3F1C"/>
    <w:rsid w:val="002C62BB"/>
    <w:rsid w:val="002D0F2E"/>
    <w:rsid w:val="002E21AE"/>
    <w:rsid w:val="002F04FA"/>
    <w:rsid w:val="00303375"/>
    <w:rsid w:val="00345BF0"/>
    <w:rsid w:val="0035016A"/>
    <w:rsid w:val="003564E9"/>
    <w:rsid w:val="00357C12"/>
    <w:rsid w:val="0036531D"/>
    <w:rsid w:val="003B14D2"/>
    <w:rsid w:val="003B4BA3"/>
    <w:rsid w:val="003E115A"/>
    <w:rsid w:val="00411373"/>
    <w:rsid w:val="00421891"/>
    <w:rsid w:val="004673CA"/>
    <w:rsid w:val="00487F65"/>
    <w:rsid w:val="004B3D3F"/>
    <w:rsid w:val="004B44CC"/>
    <w:rsid w:val="004C583A"/>
    <w:rsid w:val="004E4AFF"/>
    <w:rsid w:val="00517272"/>
    <w:rsid w:val="005278D2"/>
    <w:rsid w:val="00567F6F"/>
    <w:rsid w:val="005819AD"/>
    <w:rsid w:val="005A46D6"/>
    <w:rsid w:val="005A6B1E"/>
    <w:rsid w:val="005F3E73"/>
    <w:rsid w:val="00614117"/>
    <w:rsid w:val="00662B44"/>
    <w:rsid w:val="00674E9B"/>
    <w:rsid w:val="0068480A"/>
    <w:rsid w:val="0069474E"/>
    <w:rsid w:val="006A1C59"/>
    <w:rsid w:val="006B1197"/>
    <w:rsid w:val="006B5B88"/>
    <w:rsid w:val="006C18F6"/>
    <w:rsid w:val="006C4B13"/>
    <w:rsid w:val="006D722D"/>
    <w:rsid w:val="006F5AAF"/>
    <w:rsid w:val="00754B8D"/>
    <w:rsid w:val="0076374D"/>
    <w:rsid w:val="0076612D"/>
    <w:rsid w:val="00771CA8"/>
    <w:rsid w:val="00773D15"/>
    <w:rsid w:val="00775D73"/>
    <w:rsid w:val="007C5388"/>
    <w:rsid w:val="007F08F4"/>
    <w:rsid w:val="00807039"/>
    <w:rsid w:val="00824E78"/>
    <w:rsid w:val="00842391"/>
    <w:rsid w:val="0085697C"/>
    <w:rsid w:val="008651B8"/>
    <w:rsid w:val="008742D1"/>
    <w:rsid w:val="00882052"/>
    <w:rsid w:val="00882935"/>
    <w:rsid w:val="008833CA"/>
    <w:rsid w:val="008B70F7"/>
    <w:rsid w:val="008C1074"/>
    <w:rsid w:val="008D2AA5"/>
    <w:rsid w:val="008F03EF"/>
    <w:rsid w:val="00916423"/>
    <w:rsid w:val="00926CD6"/>
    <w:rsid w:val="0092746A"/>
    <w:rsid w:val="0094016F"/>
    <w:rsid w:val="00984156"/>
    <w:rsid w:val="009C171A"/>
    <w:rsid w:val="009D5FFA"/>
    <w:rsid w:val="009F2A1E"/>
    <w:rsid w:val="00A112B4"/>
    <w:rsid w:val="00A15A57"/>
    <w:rsid w:val="00A252CF"/>
    <w:rsid w:val="00A330E5"/>
    <w:rsid w:val="00A6188A"/>
    <w:rsid w:val="00A65F70"/>
    <w:rsid w:val="00A771D7"/>
    <w:rsid w:val="00A86E3E"/>
    <w:rsid w:val="00AA2F90"/>
    <w:rsid w:val="00AA717F"/>
    <w:rsid w:val="00AB5338"/>
    <w:rsid w:val="00B069A1"/>
    <w:rsid w:val="00B27DBB"/>
    <w:rsid w:val="00B3286C"/>
    <w:rsid w:val="00B33A49"/>
    <w:rsid w:val="00B6434D"/>
    <w:rsid w:val="00B65B3F"/>
    <w:rsid w:val="00B96661"/>
    <w:rsid w:val="00BC0422"/>
    <w:rsid w:val="00BC2047"/>
    <w:rsid w:val="00BF0F37"/>
    <w:rsid w:val="00C03780"/>
    <w:rsid w:val="00C24292"/>
    <w:rsid w:val="00C34CFB"/>
    <w:rsid w:val="00CA01AD"/>
    <w:rsid w:val="00CA2D28"/>
    <w:rsid w:val="00CC40E0"/>
    <w:rsid w:val="00CC4F30"/>
    <w:rsid w:val="00D021CA"/>
    <w:rsid w:val="00D03EF8"/>
    <w:rsid w:val="00D0740B"/>
    <w:rsid w:val="00D37DF4"/>
    <w:rsid w:val="00D55E03"/>
    <w:rsid w:val="00D646E6"/>
    <w:rsid w:val="00D86761"/>
    <w:rsid w:val="00D86D99"/>
    <w:rsid w:val="00D971E0"/>
    <w:rsid w:val="00DB3C86"/>
    <w:rsid w:val="00DD6CB1"/>
    <w:rsid w:val="00DD7551"/>
    <w:rsid w:val="00DE036D"/>
    <w:rsid w:val="00DF103D"/>
    <w:rsid w:val="00DF1E0A"/>
    <w:rsid w:val="00DF2A9C"/>
    <w:rsid w:val="00DF5D0D"/>
    <w:rsid w:val="00DF7357"/>
    <w:rsid w:val="00E311DE"/>
    <w:rsid w:val="00E32E26"/>
    <w:rsid w:val="00E47AE7"/>
    <w:rsid w:val="00E8664B"/>
    <w:rsid w:val="00ED238F"/>
    <w:rsid w:val="00EE1343"/>
    <w:rsid w:val="00EF18A5"/>
    <w:rsid w:val="00F12414"/>
    <w:rsid w:val="00F21593"/>
    <w:rsid w:val="00F3308E"/>
    <w:rsid w:val="00F34692"/>
    <w:rsid w:val="00F42096"/>
    <w:rsid w:val="00F67B69"/>
    <w:rsid w:val="00FA67C0"/>
    <w:rsid w:val="00FC7697"/>
    <w:rsid w:val="00FD58A8"/>
    <w:rsid w:val="24870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kern w:val="0"/>
      <w:sz w:val="18"/>
      <w:szCs w:val="18"/>
      <w:lang w:val="zh-CN" w:eastAsia="zh-CN"/>
    </w:rPr>
  </w:style>
  <w:style w:type="paragraph" w:styleId="3">
    <w:name w:val="footer"/>
    <w:basedOn w:val="1"/>
    <w:link w:val="9"/>
    <w:autoRedefine/>
    <w:unhideWhenUsed/>
    <w:qFormat/>
    <w:uiPriority w:val="99"/>
    <w:pPr>
      <w:tabs>
        <w:tab w:val="center" w:pos="4153"/>
        <w:tab w:val="right" w:pos="8306"/>
      </w:tabs>
      <w:snapToGrid w:val="0"/>
      <w:jc w:val="left"/>
    </w:pPr>
    <w:rPr>
      <w:kern w:val="0"/>
      <w:sz w:val="18"/>
      <w:szCs w:val="18"/>
      <w:lang w:val="zh-CN" w:eastAsia="zh-CN"/>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link w:val="4"/>
    <w:autoRedefine/>
    <w:qFormat/>
    <w:uiPriority w:val="99"/>
    <w:rPr>
      <w:sz w:val="18"/>
      <w:szCs w:val="18"/>
    </w:rPr>
  </w:style>
  <w:style w:type="character" w:customStyle="1" w:styleId="9">
    <w:name w:val="页脚 Char"/>
    <w:link w:val="3"/>
    <w:autoRedefine/>
    <w:qFormat/>
    <w:uiPriority w:val="99"/>
    <w:rPr>
      <w:sz w:val="18"/>
      <w:szCs w:val="18"/>
    </w:rPr>
  </w:style>
  <w:style w:type="character" w:customStyle="1" w:styleId="10">
    <w:name w:val="批注框文本 Char"/>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349</Words>
  <Characters>1990</Characters>
  <Lines>16</Lines>
  <Paragraphs>4</Paragraphs>
  <TotalTime>2</TotalTime>
  <ScaleCrop>false</ScaleCrop>
  <LinksUpToDate>false</LinksUpToDate>
  <CharactersWithSpaces>2335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2024-04-19T04:16:00Z</dcterms:created>
  <dc:creator>马娟</dc:creator>
  <cp:lastModifiedBy>xb</cp:lastModifiedBy>
  <cp:lastPrinted>2019-04-19T12:31:00Z</cp:lastPrinted>
  <dcterms:modified xsi:type="dcterms:W3CDTF">2024-04-24T03:15:28Z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0E75623C18E84105BADFA9D790831588_13</vt:lpwstr>
  </property>
</Properties>
</file>